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41" w:rsidRPr="007A3541" w:rsidRDefault="007A3541" w:rsidP="007A3541">
      <w:pPr>
        <w:autoSpaceDE w:val="0"/>
        <w:autoSpaceDN w:val="0"/>
        <w:spacing w:after="120" w:line="240" w:lineRule="auto"/>
        <w:ind w:right="57"/>
        <w:rPr>
          <w:rFonts w:ascii="Arial" w:eastAsia="Times New Roman" w:hAnsi="Arial" w:cs="Arial"/>
          <w:vanish/>
          <w:color w:val="FF00FF"/>
          <w:sz w:val="28"/>
          <w:szCs w:val="28"/>
          <w:lang w:eastAsia="fr-FR"/>
        </w:rPr>
      </w:pPr>
      <w:r w:rsidRPr="007A3541">
        <w:rPr>
          <w:rFonts w:ascii="Arial" w:eastAsia="Times New Roman" w:hAnsi="Arial" w:cs="Arial"/>
          <w:vanish/>
          <w:color w:val="FF00FF"/>
          <w:sz w:val="28"/>
          <w:szCs w:val="28"/>
          <w:lang w:eastAsia="fr-FR"/>
        </w:rPr>
        <w:t>Environnement - Cadre de vie</w:t>
      </w:r>
    </w:p>
    <w:p w:rsidR="007A3541" w:rsidRPr="007A3541" w:rsidRDefault="007A3541" w:rsidP="007A3541">
      <w:pPr>
        <w:widowControl w:val="0"/>
        <w:spacing w:after="0" w:line="240" w:lineRule="auto"/>
        <w:jc w:val="center"/>
        <w:rPr>
          <w:rFonts w:ascii="Arial Gras" w:eastAsia="Times New Roman" w:hAnsi="Arial Gras" w:cs="Arial Gras"/>
          <w:b/>
          <w:bCs/>
          <w:vanish/>
          <w:color w:val="FF9900"/>
          <w:sz w:val="28"/>
          <w:szCs w:val="28"/>
          <w:lang w:eastAsia="fr-FR"/>
        </w:rPr>
      </w:pPr>
      <w:r w:rsidRPr="007A3541">
        <w:rPr>
          <w:rFonts w:ascii="Arial Gras" w:eastAsia="Times New Roman" w:hAnsi="Arial Gras" w:cs="Arial Gras"/>
          <w:b/>
          <w:bCs/>
          <w:vanish/>
          <w:color w:val="FF9900"/>
          <w:sz w:val="28"/>
          <w:szCs w:val="28"/>
          <w:lang w:eastAsia="fr-FR"/>
        </w:rPr>
        <w:t>Affichage et publicité</w:t>
      </w:r>
    </w:p>
    <w:p w:rsidR="007A3541" w:rsidRPr="007A3541" w:rsidRDefault="007A3541" w:rsidP="007A3541">
      <w:pPr>
        <w:keepNext/>
        <w:suppressAutoHyphens/>
        <w:spacing w:before="240" w:after="120" w:line="240" w:lineRule="auto"/>
        <w:jc w:val="center"/>
        <w:outlineLvl w:val="2"/>
        <w:rPr>
          <w:rFonts w:ascii="Arial Gras" w:eastAsia="Times New Roman" w:hAnsi="Arial Gras" w:cs="Arial Gras"/>
          <w:b/>
          <w:bCs/>
          <w:color w:val="333399"/>
          <w:sz w:val="24"/>
          <w:szCs w:val="24"/>
          <w:lang w:eastAsia="fr-FR"/>
        </w:rPr>
      </w:pPr>
      <w:r w:rsidRPr="007A3541">
        <w:rPr>
          <w:rFonts w:ascii="Arial Gras" w:eastAsia="Times New Roman" w:hAnsi="Arial Gras" w:cs="Arial Gras"/>
          <w:b/>
          <w:bCs/>
          <w:color w:val="333399"/>
          <w:sz w:val="24"/>
          <w:szCs w:val="24"/>
          <w:lang w:eastAsia="fr-FR"/>
        </w:rPr>
        <w:t xml:space="preserve">Délibération instaurant </w:t>
      </w:r>
      <w:r>
        <w:rPr>
          <w:rFonts w:ascii="Arial Gras" w:eastAsia="Times New Roman" w:hAnsi="Arial Gras" w:cs="Arial Gras"/>
          <w:b/>
          <w:bCs/>
          <w:color w:val="333399"/>
          <w:sz w:val="24"/>
          <w:szCs w:val="24"/>
          <w:lang w:eastAsia="fr-FR"/>
        </w:rPr>
        <w:t xml:space="preserve">un abattement sur </w:t>
      </w:r>
      <w:r w:rsidRPr="007A3541">
        <w:rPr>
          <w:rFonts w:ascii="Arial Gras" w:eastAsia="Times New Roman" w:hAnsi="Arial Gras" w:cs="Arial Gras"/>
          <w:b/>
          <w:bCs/>
          <w:color w:val="333399"/>
          <w:sz w:val="24"/>
          <w:szCs w:val="24"/>
          <w:lang w:eastAsia="fr-FR"/>
        </w:rPr>
        <w:t>la taxe locale sur la publicité extérieure</w:t>
      </w:r>
      <w:r w:rsidR="00A9465B">
        <w:rPr>
          <w:rFonts w:ascii="Arial Gras" w:eastAsia="Times New Roman" w:hAnsi="Arial Gras" w:cs="Arial Gras"/>
          <w:b/>
          <w:bCs/>
          <w:color w:val="333399"/>
          <w:sz w:val="24"/>
          <w:szCs w:val="24"/>
          <w:lang w:eastAsia="fr-FR"/>
        </w:rPr>
        <w:t xml:space="preserve"> dans le cadre de l’épidémie </w:t>
      </w:r>
      <w:r w:rsidR="00BE0CD9">
        <w:rPr>
          <w:rFonts w:ascii="Arial Gras" w:eastAsia="Times New Roman" w:hAnsi="Arial Gras" w:cs="Arial Gras"/>
          <w:b/>
          <w:bCs/>
          <w:color w:val="333399"/>
          <w:sz w:val="24"/>
          <w:szCs w:val="24"/>
          <w:lang w:eastAsia="fr-FR"/>
        </w:rPr>
        <w:t xml:space="preserve">de </w:t>
      </w:r>
      <w:r w:rsidR="00A9465B">
        <w:rPr>
          <w:rFonts w:ascii="Arial Gras" w:eastAsia="Times New Roman" w:hAnsi="Arial Gras" w:cs="Arial Gras"/>
          <w:b/>
          <w:bCs/>
          <w:color w:val="333399"/>
          <w:sz w:val="24"/>
          <w:szCs w:val="24"/>
          <w:lang w:eastAsia="fr-FR"/>
        </w:rPr>
        <w:t>covid-19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sz w:val="18"/>
          <w:szCs w:val="18"/>
          <w:lang w:eastAsia="fr-FR"/>
        </w:rPr>
        <w:t>M. (</w:t>
      </w:r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ou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Mme) le maire (</w:t>
      </w:r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ou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le président) de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</w:t>
      </w:r>
      <w:r w:rsidRPr="00BE0CD9">
        <w:rPr>
          <w:rFonts w:ascii="Arial" w:eastAsia="Times New Roman" w:hAnsi="Arial" w:cs="Arial"/>
          <w:iCs/>
          <w:sz w:val="18"/>
          <w:szCs w:val="18"/>
          <w:lang w:eastAsia="fr-FR"/>
        </w:rPr>
        <w:t>(</w:t>
      </w:r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nom de la commune ou de l’établissement</w:t>
      </w:r>
      <w:r w:rsidRPr="00BE0CD9">
        <w:rPr>
          <w:rFonts w:ascii="Arial" w:eastAsia="Times New Roman" w:hAnsi="Arial" w:cs="Arial"/>
          <w:iCs/>
          <w:sz w:val="18"/>
          <w:szCs w:val="18"/>
          <w:lang w:eastAsia="fr-FR"/>
        </w:rPr>
        <w:t>)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expose les dispositions de l’article </w:t>
      </w:r>
      <w:r>
        <w:rPr>
          <w:rFonts w:ascii="Arial" w:eastAsia="Times New Roman" w:hAnsi="Arial" w:cs="Arial"/>
          <w:sz w:val="18"/>
          <w:szCs w:val="18"/>
          <w:lang w:eastAsia="fr-FR"/>
        </w:rPr>
        <w:t>16 de l’ordonnance n° 2020-460 du 22 avril 2020 portant diverses mesures prises pour faire face à l’épidémie de covid-19, autorisant l’instauration d’un abattement compris entre 10</w:t>
      </w:r>
      <w:r w:rsidR="00BE0CD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fr-FR"/>
        </w:rPr>
        <w:t>% et 100</w:t>
      </w:r>
      <w:r w:rsidR="00BE0CD9">
        <w:rPr>
          <w:rFonts w:ascii="Arial" w:eastAsia="Times New Roman" w:hAnsi="Arial" w:cs="Arial"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fr-FR"/>
        </w:rPr>
        <w:t>% applicable au montant de la taxe locale sur la publicité extérieure due par chaque redevable au titre de l’année</w:t>
      </w:r>
      <w:r w:rsidR="00BE0CD9">
        <w:rPr>
          <w:rFonts w:ascii="Arial" w:eastAsia="Times New Roman" w:hAnsi="Arial" w:cs="Arial"/>
          <w:sz w:val="18"/>
          <w:szCs w:val="18"/>
          <w:lang w:eastAsia="fr-FR"/>
        </w:rPr>
        <w:t> </w:t>
      </w:r>
      <w:r>
        <w:rPr>
          <w:rFonts w:ascii="Arial" w:eastAsia="Times New Roman" w:hAnsi="Arial" w:cs="Arial"/>
          <w:sz w:val="18"/>
          <w:szCs w:val="18"/>
          <w:lang w:eastAsia="fr-FR"/>
        </w:rPr>
        <w:t>2020. Le taux de cet abattement est identique pour tous les redevables de la commune.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i/>
          <w:iCs/>
          <w:sz w:val="18"/>
          <w:szCs w:val="18"/>
          <w:lang w:eastAsia="fr-FR"/>
        </w:rPr>
      </w:pPr>
      <w:r w:rsidRPr="00BE0CD9">
        <w:rPr>
          <w:rFonts w:ascii="Arial" w:eastAsia="Times New Roman" w:hAnsi="Arial" w:cs="Arial"/>
          <w:iCs/>
          <w:sz w:val="18"/>
          <w:szCs w:val="18"/>
          <w:lang w:eastAsia="fr-FR"/>
        </w:rPr>
        <w:t>(</w:t>
      </w:r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Exposé des motifs conduisant à la proposition</w:t>
      </w:r>
      <w:r w:rsidRPr="00BE0CD9">
        <w:rPr>
          <w:rFonts w:ascii="Arial" w:eastAsia="Times New Roman" w:hAnsi="Arial" w:cs="Arial"/>
          <w:iCs/>
          <w:sz w:val="18"/>
          <w:szCs w:val="18"/>
          <w:lang w:eastAsia="fr-FR"/>
        </w:rPr>
        <w:t>)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sz w:val="18"/>
          <w:szCs w:val="18"/>
          <w:lang w:eastAsia="fr-FR"/>
        </w:rPr>
        <w:t>Vu les articles L. 2333-6 et suivants du code général des collectivités territoriales,</w:t>
      </w:r>
    </w:p>
    <w:p w:rsid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Vu la délibération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</w:t>
      </w:r>
      <w:r>
        <w:rPr>
          <w:rFonts w:ascii="Arial" w:eastAsia="Times New Roman" w:hAnsi="Arial" w:cs="Arial"/>
          <w:sz w:val="18"/>
          <w:szCs w:val="18"/>
          <w:lang w:eastAsia="fr-FR"/>
        </w:rPr>
        <w:t>instaurant la taxe sur la publicité extérieure,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sz w:val="18"/>
          <w:szCs w:val="18"/>
          <w:lang w:eastAsia="fr-FR"/>
        </w:rPr>
        <w:t>Vu l’article 16 de l’ordonnance n° 2020-460 du 22 avril 2020 portant diverses mesures prises pour faire face à l’épidémie de covid-19,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sz w:val="18"/>
          <w:szCs w:val="18"/>
          <w:lang w:eastAsia="fr-FR"/>
        </w:rPr>
        <w:t>Le conseil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(</w:t>
      </w:r>
      <w:proofErr w:type="gramStart"/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nom</w:t>
      </w:r>
      <w:proofErr w:type="gramEnd"/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de l’organe délibérant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) de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</w:t>
      </w:r>
      <w:r w:rsidRPr="00BE0CD9">
        <w:rPr>
          <w:rFonts w:ascii="Arial" w:eastAsia="Times New Roman" w:hAnsi="Arial" w:cs="Arial"/>
          <w:iCs/>
          <w:sz w:val="18"/>
          <w:szCs w:val="18"/>
          <w:lang w:eastAsia="fr-FR"/>
        </w:rPr>
        <w:t>(</w:t>
      </w:r>
      <w:proofErr w:type="gramStart"/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nom</w:t>
      </w:r>
      <w:proofErr w:type="gramEnd"/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 de la commune ou de l’établissement</w:t>
      </w:r>
      <w:r w:rsidRPr="00BE0CD9">
        <w:rPr>
          <w:rFonts w:ascii="Arial" w:eastAsia="Times New Roman" w:hAnsi="Arial" w:cs="Arial"/>
          <w:iCs/>
          <w:sz w:val="18"/>
          <w:szCs w:val="18"/>
          <w:lang w:eastAsia="fr-FR"/>
        </w:rPr>
        <w:t>)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, après en avoir délibéré,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sz w:val="18"/>
          <w:szCs w:val="18"/>
          <w:lang w:eastAsia="fr-FR"/>
        </w:rPr>
        <w:t>Par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voix pour,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voix contre,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</w:t>
      </w:r>
      <w:bookmarkStart w:id="0" w:name="_GoBack"/>
      <w:bookmarkEnd w:id="0"/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abstentions,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DÉCIDE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d’instaurer un abattement sur la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taxe locale sur la publicité extérieure</w:t>
      </w:r>
      <w:r w:rsidR="00F73029">
        <w:rPr>
          <w:rFonts w:ascii="Arial" w:eastAsia="Times New Roman" w:hAnsi="Arial" w:cs="Arial"/>
          <w:sz w:val="18"/>
          <w:szCs w:val="18"/>
          <w:lang w:eastAsia="fr-FR"/>
        </w:rPr>
        <w:t xml:space="preserve"> au titre de l’année 2020.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FIXE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le</w:t>
      </w:r>
      <w:r>
        <w:rPr>
          <w:rFonts w:ascii="Arial" w:eastAsia="Times New Roman" w:hAnsi="Arial" w:cs="Arial"/>
          <w:sz w:val="18"/>
          <w:szCs w:val="18"/>
          <w:lang w:eastAsia="fr-FR"/>
        </w:rPr>
        <w:t xml:space="preserve"> taux de l’abattement à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</w:t>
      </w:r>
      <w:r>
        <w:rPr>
          <w:rFonts w:ascii="Arial" w:eastAsia="Times New Roman" w:hAnsi="Arial" w:cs="Arial"/>
          <w:sz w:val="18"/>
          <w:szCs w:val="18"/>
          <w:lang w:eastAsia="fr-FR"/>
        </w:rPr>
        <w:t>pour l’ensemble des redevables situés sur le territoire de la commune.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CHARGE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M. (</w:t>
      </w:r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ou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Mme) le maire (</w:t>
      </w:r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ou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le président) de notifier cette décision aux services préfectoraux.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sz w:val="18"/>
          <w:szCs w:val="18"/>
          <w:lang w:eastAsia="fr-FR"/>
        </w:rPr>
        <w:t>Fait à </w:t>
      </w:r>
      <w:proofErr w:type="gramStart"/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,</w:t>
      </w:r>
      <w:proofErr w:type="gramEnd"/>
      <w:r w:rsidRPr="007A3541">
        <w:rPr>
          <w:rFonts w:ascii="Arial" w:eastAsia="Times New Roman" w:hAnsi="Arial" w:cs="Arial"/>
          <w:sz w:val="18"/>
          <w:szCs w:val="18"/>
          <w:lang w:eastAsia="fr-FR"/>
        </w:rPr>
        <w:t xml:space="preserve"> le </w:t>
      </w:r>
      <w:r w:rsidRPr="007A3541">
        <w:rPr>
          <w:rFonts w:ascii="Arial" w:eastAsiaTheme="majorEastAsia" w:hAnsi="Arial" w:cs="Arial"/>
          <w:sz w:val="16"/>
          <w:szCs w:val="16"/>
          <w:lang w:eastAsia="fr-FR"/>
        </w:rPr>
        <w:t>......................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 </w:t>
      </w:r>
    </w:p>
    <w:p w:rsidR="007A3541" w:rsidRPr="007A3541" w:rsidRDefault="007A3541" w:rsidP="007A3541">
      <w:pPr>
        <w:widowControl w:val="0"/>
        <w:spacing w:before="20" w:after="0" w:line="240" w:lineRule="auto"/>
        <w:ind w:left="113" w:right="57" w:firstLine="113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 w:rsidRPr="007A3541">
        <w:rPr>
          <w:rFonts w:ascii="Arial" w:eastAsia="Times New Roman" w:hAnsi="Arial" w:cs="Arial"/>
          <w:sz w:val="18"/>
          <w:szCs w:val="18"/>
          <w:lang w:eastAsia="fr-FR"/>
        </w:rPr>
        <w:t>(</w:t>
      </w:r>
      <w:r w:rsidRPr="007A3541">
        <w:rPr>
          <w:rFonts w:ascii="Arial" w:eastAsia="Times New Roman" w:hAnsi="Arial" w:cs="Arial"/>
          <w:i/>
          <w:iCs/>
          <w:sz w:val="18"/>
          <w:szCs w:val="18"/>
          <w:lang w:eastAsia="fr-FR"/>
        </w:rPr>
        <w:t>Signatures</w:t>
      </w:r>
      <w:r w:rsidRPr="007A3541">
        <w:rPr>
          <w:rFonts w:ascii="Arial" w:eastAsia="Times New Roman" w:hAnsi="Arial" w:cs="Arial"/>
          <w:sz w:val="18"/>
          <w:szCs w:val="18"/>
          <w:lang w:eastAsia="fr-FR"/>
        </w:rPr>
        <w:t>)</w:t>
      </w:r>
    </w:p>
    <w:p w:rsidR="00E15A54" w:rsidRDefault="00E15A54"/>
    <w:sectPr w:rsidR="00E15A54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77" w:rsidRDefault="00A02C77">
      <w:pPr>
        <w:spacing w:after="0" w:line="240" w:lineRule="auto"/>
      </w:pPr>
      <w:r>
        <w:separator/>
      </w:r>
    </w:p>
  </w:endnote>
  <w:endnote w:type="continuationSeparator" w:id="0">
    <w:p w:rsidR="00A02C77" w:rsidRDefault="00A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Times"/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9"/>
    </w:tblGrid>
    <w:tr w:rsidR="001B51E6">
      <w:tc>
        <w:tcPr>
          <w:tcW w:w="2509" w:type="dxa"/>
          <w:tcBorders>
            <w:top w:val="nil"/>
            <w:left w:val="nil"/>
            <w:bottom w:val="nil"/>
            <w:right w:val="nil"/>
          </w:tcBorders>
        </w:tcPr>
        <w:p w:rsidR="001B51E6" w:rsidRDefault="00A02C77" w:rsidP="00191B0B">
          <w:pPr>
            <w:pStyle w:val="L1"/>
            <w:rPr>
              <w:sz w:val="14"/>
              <w:szCs w:val="14"/>
            </w:rPr>
          </w:pPr>
        </w:p>
      </w:tc>
    </w:tr>
  </w:tbl>
  <w:p w:rsidR="003C25EC" w:rsidRPr="001B51E6" w:rsidRDefault="00A9465B" w:rsidP="001B51E6">
    <w:pPr>
      <w:pStyle w:val="Pieddepage"/>
    </w:pPr>
    <w:r w:rsidRPr="004E4D25">
      <w:rPr>
        <w:rFonts w:ascii="Arial" w:hAnsi="Arial" w:cs="Arial"/>
        <w:sz w:val="14"/>
        <w:szCs w:val="14"/>
      </w:rPr>
      <w:t>Donné à titre purement indicatif, ce modèle est destiné à faciliter l'élaboration d'actes officiels. Étant susceptible d'adaptations, il ne peut en aucun cas être considéré comme un document définitif engageant la responsabilité d</w:t>
    </w:r>
    <w:r w:rsidR="00BE0CD9">
      <w:rPr>
        <w:rFonts w:ascii="Arial" w:hAnsi="Arial" w:cs="Arial"/>
        <w:sz w:val="14"/>
        <w:szCs w:val="14"/>
      </w:rPr>
      <w:t>u Groupe</w:t>
    </w:r>
    <w:r w:rsidRPr="004E4D25">
      <w:rPr>
        <w:rFonts w:ascii="Arial" w:hAnsi="Arial" w:cs="Arial"/>
        <w:sz w:val="14"/>
        <w:szCs w:val="14"/>
      </w:rPr>
      <w:t xml:space="preserve"> </w:t>
    </w:r>
    <w:proofErr w:type="spellStart"/>
    <w:r w:rsidRPr="004E4D25">
      <w:rPr>
        <w:rFonts w:ascii="Arial" w:hAnsi="Arial" w:cs="Arial"/>
        <w:sz w:val="14"/>
        <w:szCs w:val="14"/>
      </w:rPr>
      <w:t>Pédagofiche</w:t>
    </w:r>
    <w:proofErr w:type="spellEnd"/>
    <w:r>
      <w:rPr>
        <w:rFonts w:ascii="Arial" w:hAnsi="Arial" w:cs="Arial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77" w:rsidRDefault="00A02C77">
      <w:pPr>
        <w:spacing w:after="0" w:line="240" w:lineRule="auto"/>
      </w:pPr>
      <w:r>
        <w:separator/>
      </w:r>
    </w:p>
  </w:footnote>
  <w:footnote w:type="continuationSeparator" w:id="0">
    <w:p w:rsidR="00A02C77" w:rsidRDefault="00A02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541"/>
    <w:rsid w:val="002F0D7C"/>
    <w:rsid w:val="007A3541"/>
    <w:rsid w:val="00A02C77"/>
    <w:rsid w:val="00A6296F"/>
    <w:rsid w:val="00A9465B"/>
    <w:rsid w:val="00BE0CD9"/>
    <w:rsid w:val="00E15A54"/>
    <w:rsid w:val="00ED4CF8"/>
    <w:rsid w:val="00F7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A3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A35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1">
    <w:name w:val="L1"/>
    <w:basedOn w:val="Normal"/>
    <w:uiPriority w:val="99"/>
    <w:rsid w:val="007A3541"/>
    <w:pPr>
      <w:pBdr>
        <w:top w:val="single" w:sz="6" w:space="1" w:color="auto"/>
      </w:pBdr>
      <w:autoSpaceDE w:val="0"/>
      <w:autoSpaceDN w:val="0"/>
      <w:spacing w:after="0" w:line="20" w:lineRule="exact"/>
      <w:ind w:left="-57" w:right="-57"/>
      <w:jc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C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7A35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A354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1">
    <w:name w:val="L1"/>
    <w:basedOn w:val="Normal"/>
    <w:uiPriority w:val="99"/>
    <w:rsid w:val="007A3541"/>
    <w:pPr>
      <w:pBdr>
        <w:top w:val="single" w:sz="6" w:space="1" w:color="auto"/>
      </w:pBdr>
      <w:autoSpaceDE w:val="0"/>
      <w:autoSpaceDN w:val="0"/>
      <w:spacing w:after="0" w:line="20" w:lineRule="exact"/>
      <w:ind w:left="-57" w:right="-57"/>
      <w:jc w:val="center"/>
    </w:pPr>
    <w:rPr>
      <w:rFonts w:ascii="Arial" w:eastAsia="Times New Roman" w:hAnsi="Arial" w:cs="Arial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E0C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Cindy Lebouil</cp:lastModifiedBy>
  <cp:revision>3</cp:revision>
  <dcterms:created xsi:type="dcterms:W3CDTF">2020-05-28T08:32:00Z</dcterms:created>
  <dcterms:modified xsi:type="dcterms:W3CDTF">2020-05-28T08:34:00Z</dcterms:modified>
</cp:coreProperties>
</file>